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0D" w:rsidRPr="001A24FD" w:rsidRDefault="001A24FD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1A24FD">
        <w:rPr>
          <w:rFonts w:ascii="Arial" w:hAnsi="Arial" w:cs="Arial"/>
          <w:b/>
          <w:sz w:val="24"/>
          <w:szCs w:val="24"/>
        </w:rPr>
        <w:t>NORMATIVIDAD APLICABLE AL JUZGADO ADMINISTRATIVO MUNICIPAL</w:t>
      </w:r>
    </w:p>
    <w:bookmarkEnd w:id="0"/>
    <w:p w:rsidR="001A24FD" w:rsidRDefault="001A24FD">
      <w:pPr>
        <w:rPr>
          <w:rFonts w:ascii="Arial" w:hAnsi="Arial" w:cs="Arial"/>
          <w:sz w:val="24"/>
          <w:szCs w:val="24"/>
        </w:rPr>
      </w:pPr>
    </w:p>
    <w:p w:rsidR="001A24FD" w:rsidRDefault="001A24FD" w:rsidP="001A24F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Código de Procedimiento y Justicia Administrativa para el Estado y los Municipios de Guanajuato.</w:t>
      </w:r>
    </w:p>
    <w:p w:rsidR="001A24FD" w:rsidRDefault="001A24FD" w:rsidP="001A24F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Reglamento Interior del Juzgado Administrativo Municipal de San Luis de la Paz, Guanajuato.</w:t>
      </w:r>
    </w:p>
    <w:p w:rsidR="001A24FD" w:rsidRDefault="001A24FD" w:rsidP="001A24F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Ley Orgánica Municipal para el Estado de Guanajuato</w:t>
      </w:r>
    </w:p>
    <w:p w:rsidR="001A24FD" w:rsidRPr="001A24FD" w:rsidRDefault="001A24FD" w:rsidP="001A24F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Ley de Responsabilidad Patrimonial del Estado y los Municipios de Guanajuato.</w:t>
      </w:r>
    </w:p>
    <w:sectPr w:rsidR="001A24FD" w:rsidRPr="001A24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1341E"/>
    <w:multiLevelType w:val="hybridMultilevel"/>
    <w:tmpl w:val="0D166BF0"/>
    <w:lvl w:ilvl="0" w:tplc="ADA29B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FD"/>
    <w:rsid w:val="001A24FD"/>
    <w:rsid w:val="009C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65A3B-741C-4A14-B6C0-6CD35801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</dc:creator>
  <cp:keywords/>
  <dc:description/>
  <cp:lastModifiedBy>Juzgado</cp:lastModifiedBy>
  <cp:revision>1</cp:revision>
  <dcterms:created xsi:type="dcterms:W3CDTF">2021-06-29T19:22:00Z</dcterms:created>
  <dcterms:modified xsi:type="dcterms:W3CDTF">2021-06-29T19:28:00Z</dcterms:modified>
</cp:coreProperties>
</file>